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4edf4d77b49c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12382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Don Mihovila Pavlinovića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1.190.816,92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1.274.158,95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1.202.248,96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1.470.090,36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11.432,04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195.931,41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1713,9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1.080,88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7.512,92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196.193,41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2611,4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OŠ don Mihovila Pavlinovića posluje u skladu sa Zakonom o odgoju i obrazovanju u osnovnoj i srednjoj školi te Statutom škole. Vodi proračunsko računovodstvo temeljem Pravilnika o proračunskom računovodstvu i Računskom planu, a financijske izvještaje sastavlja i predaje u skladu sa odredbama Pravilnika o financijskom izvještavanju u proračunskom računovodstvu.
 Manjak prihoda u iznosu od 196.193,00 eura odnosi se na nedospjele obveze za plaću za lipanj.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1.073.535,55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1.142.066,14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konto odnosi se na prihode iz državnog proračuna za plaće i naknade, mentorstvo, prijevoz učenika sa teškoćama i didaktički materijal, prihodi iz grada, prihodi iz aktiva županijskih stručnih vijeća i sl.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prihod odnosi se na donaciju za knjigu.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114.399,57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130.916,71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ovom kontu nalaze se prihodi iz DNŽ za plaće pomoćnika u nastavi, za materijalne troškove, za kapitalna ulaganja te za izdatke za natjecanje.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1.012.375,50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1.290.648,34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Ovo su rashodi za zaposlene što uključuje plaće, naknade i ostalo.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20.281,96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iznosi 20.281,96 eura i odnosi se na dospjele obveze za račune.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175.423,72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za zaposlene odnose se na plaću za lipanj koja će se isplatiti u srpnju 2025. godine.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0253eb9449a2" /></Relationships>
</file>